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5" w:rsidRPr="00175DA6" w:rsidRDefault="00472752" w:rsidP="00472752">
      <w:pPr>
        <w:jc w:val="center"/>
        <w:rPr>
          <w:rFonts w:ascii="Arial" w:hAnsi="Arial" w:cs="Arial"/>
          <w:b/>
          <w:sz w:val="28"/>
          <w:szCs w:val="28"/>
        </w:rPr>
      </w:pPr>
      <w:r w:rsidRPr="00175DA6">
        <w:rPr>
          <w:rFonts w:ascii="Arial" w:hAnsi="Arial" w:cs="Arial"/>
          <w:b/>
          <w:sz w:val="28"/>
          <w:szCs w:val="28"/>
        </w:rPr>
        <w:t xml:space="preserve">2016-2017 </w:t>
      </w:r>
      <w:r w:rsidR="00691776" w:rsidRPr="00175DA6">
        <w:rPr>
          <w:rFonts w:ascii="Arial" w:hAnsi="Arial" w:cs="Arial"/>
          <w:b/>
          <w:sz w:val="28"/>
          <w:szCs w:val="28"/>
        </w:rPr>
        <w:t xml:space="preserve">May </w:t>
      </w:r>
      <w:r w:rsidRPr="00175DA6">
        <w:rPr>
          <w:rFonts w:ascii="Arial" w:hAnsi="Arial" w:cs="Arial"/>
          <w:b/>
          <w:sz w:val="28"/>
          <w:szCs w:val="28"/>
        </w:rPr>
        <w:t>Pupil Premium Income and Expenditure</w:t>
      </w:r>
      <w:r w:rsidR="00175DA6" w:rsidRPr="00175DA6">
        <w:rPr>
          <w:rFonts w:ascii="Arial" w:hAnsi="Arial" w:cs="Arial"/>
          <w:b/>
          <w:sz w:val="28"/>
          <w:szCs w:val="28"/>
        </w:rPr>
        <w:t xml:space="preserve"> Interim Report</w:t>
      </w:r>
    </w:p>
    <w:p w:rsidR="00472752" w:rsidRDefault="00472752" w:rsidP="00013371">
      <w:pPr>
        <w:rPr>
          <w:rFonts w:ascii="Arial" w:hAnsi="Arial" w:cs="Arial"/>
          <w:b/>
          <w:sz w:val="20"/>
          <w:szCs w:val="20"/>
          <w:u w:val="single"/>
        </w:rPr>
      </w:pPr>
    </w:p>
    <w:p w:rsidR="00013371" w:rsidRDefault="00B75DA5" w:rsidP="0047275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Pupil Premium Funding </w:t>
      </w:r>
    </w:p>
    <w:p w:rsidR="00013371" w:rsidRDefault="00013371" w:rsidP="00013371">
      <w:pPr>
        <w:rPr>
          <w:rFonts w:ascii="Arial" w:hAnsi="Arial" w:cs="Arial"/>
          <w:sz w:val="20"/>
          <w:szCs w:val="20"/>
        </w:rPr>
      </w:pPr>
    </w:p>
    <w:tbl>
      <w:tblPr>
        <w:tblW w:w="2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128"/>
        <w:gridCol w:w="2492"/>
      </w:tblGrid>
      <w:tr w:rsidR="00E92860" w:rsidTr="00E92860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2860" w:rsidRDefault="00E92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£6600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2860" w:rsidRDefault="00E928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Premium Expenditure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2860" w:rsidRDefault="00E92860" w:rsidP="000133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Remaining</w:t>
            </w:r>
          </w:p>
        </w:tc>
      </w:tr>
      <w:tr w:rsidR="00E92860" w:rsidTr="00E92860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60" w:rsidRDefault="00E92860" w:rsidP="00691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YR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60" w:rsidRDefault="00E92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£1081.80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0" w:rsidRDefault="00E92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£238.20</w:t>
            </w:r>
          </w:p>
        </w:tc>
      </w:tr>
      <w:tr w:rsidR="00E92860" w:rsidTr="00E92860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0" w:rsidRDefault="00E92860" w:rsidP="00691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Y1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0" w:rsidRDefault="00E92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£3331.44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0" w:rsidRDefault="00E92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£628.56</w:t>
            </w:r>
          </w:p>
        </w:tc>
      </w:tr>
      <w:tr w:rsidR="00E92860" w:rsidTr="00E92860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0" w:rsidRDefault="00E92860" w:rsidP="00691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Y2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0" w:rsidRDefault="00E92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£1329.40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0" w:rsidRDefault="00E92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-£9.40</w:t>
            </w:r>
          </w:p>
        </w:tc>
      </w:tr>
      <w:tr w:rsidR="00E92860" w:rsidTr="00E92860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860" w:rsidRPr="00E92860" w:rsidRDefault="00E92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86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860" w:rsidRPr="00E92860" w:rsidRDefault="00E92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860">
              <w:rPr>
                <w:rFonts w:ascii="Arial" w:hAnsi="Arial" w:cs="Arial"/>
                <w:b/>
                <w:sz w:val="20"/>
                <w:szCs w:val="20"/>
              </w:rPr>
              <w:t>£5742.64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860" w:rsidRPr="00E92860" w:rsidRDefault="00E92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860">
              <w:rPr>
                <w:rFonts w:ascii="Arial" w:hAnsi="Arial" w:cs="Arial"/>
                <w:b/>
                <w:sz w:val="20"/>
                <w:szCs w:val="20"/>
              </w:rPr>
              <w:t>£857.36</w:t>
            </w:r>
          </w:p>
        </w:tc>
      </w:tr>
    </w:tbl>
    <w:p w:rsidR="00013371" w:rsidRDefault="00013371" w:rsidP="00013371">
      <w:pPr>
        <w:rPr>
          <w:rFonts w:ascii="Arial" w:hAnsi="Arial" w:cs="Arial"/>
          <w:b/>
          <w:sz w:val="20"/>
          <w:szCs w:val="20"/>
          <w:u w:val="single"/>
        </w:rPr>
      </w:pPr>
    </w:p>
    <w:p w:rsidR="00013371" w:rsidRDefault="00013371" w:rsidP="0001337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Pupil Premium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Plus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Funding </w:t>
      </w:r>
    </w:p>
    <w:p w:rsidR="00013371" w:rsidRDefault="00013371" w:rsidP="0001337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2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096"/>
        <w:gridCol w:w="2492"/>
      </w:tblGrid>
      <w:tr w:rsidR="00013371" w:rsidTr="00E92860">
        <w:trPr>
          <w:trHeight w:val="46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371" w:rsidRDefault="00E928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£7600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371" w:rsidRDefault="00013371" w:rsidP="006917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Premium Plus Expenditure</w:t>
            </w:r>
            <w:r w:rsidR="00D36D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371" w:rsidRDefault="00E92860" w:rsidP="000133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Remaining</w:t>
            </w:r>
          </w:p>
        </w:tc>
      </w:tr>
      <w:tr w:rsidR="00013371" w:rsidTr="00E92860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013371" w:rsidP="00691776">
            <w:pPr>
              <w:pStyle w:val="NoSpacing"/>
            </w:pPr>
            <w:r>
              <w:t xml:space="preserve">Y1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D36D1E" w:rsidP="00D36D1E">
            <w:pPr>
              <w:pStyle w:val="NoSpacing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</w:t>
            </w:r>
            <w:r w:rsidR="00E92860">
              <w:rPr>
                <w:color w:val="000000"/>
                <w:lang w:eastAsia="en-GB"/>
              </w:rPr>
              <w:t>4545.85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1" w:rsidRDefault="00D36D1E" w:rsidP="00D36D1E">
            <w:pPr>
              <w:pStyle w:val="NoSpacing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</w:t>
            </w:r>
            <w:r w:rsidR="00E92860">
              <w:rPr>
                <w:color w:val="000000"/>
                <w:lang w:eastAsia="en-GB"/>
              </w:rPr>
              <w:t>1608.65</w:t>
            </w:r>
          </w:p>
        </w:tc>
      </w:tr>
      <w:tr w:rsidR="00013371" w:rsidTr="00E92860">
        <w:trPr>
          <w:trHeight w:val="7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013371" w:rsidP="00691776">
            <w:pPr>
              <w:pStyle w:val="NoSpacing"/>
            </w:pPr>
            <w:r>
              <w:t xml:space="preserve">Y2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D36D1E" w:rsidP="00D36D1E">
            <w:pPr>
              <w:pStyle w:val="NoSpacing"/>
            </w:pPr>
            <w:r>
              <w:t>£</w:t>
            </w:r>
            <w:r w:rsidR="00E92860">
              <w:t>1899.00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1" w:rsidRDefault="00013371" w:rsidP="00D36D1E">
            <w:pPr>
              <w:pStyle w:val="NoSpacing"/>
            </w:pPr>
            <w:r>
              <w:t>£</w:t>
            </w:r>
            <w:r w:rsidR="00E92860">
              <w:t>1.00</w:t>
            </w:r>
          </w:p>
        </w:tc>
      </w:tr>
      <w:tr w:rsidR="00E92860" w:rsidRPr="00E92860" w:rsidTr="00E92860">
        <w:trPr>
          <w:trHeight w:val="7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860" w:rsidRPr="00E92860" w:rsidRDefault="00E92860" w:rsidP="00D36D1E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860" w:rsidRPr="00E92860" w:rsidRDefault="00E92860" w:rsidP="00D36D1E">
            <w:pPr>
              <w:pStyle w:val="NoSpacing"/>
              <w:rPr>
                <w:b/>
              </w:rPr>
            </w:pPr>
            <w:r>
              <w:rPr>
                <w:b/>
              </w:rPr>
              <w:t>£6444.85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860" w:rsidRPr="00E92860" w:rsidRDefault="00E92860" w:rsidP="00D36D1E">
            <w:pPr>
              <w:pStyle w:val="NoSpacing"/>
              <w:rPr>
                <w:b/>
              </w:rPr>
            </w:pPr>
            <w:r>
              <w:rPr>
                <w:b/>
              </w:rPr>
              <w:t>£</w:t>
            </w:r>
            <w:r w:rsidR="003234D5">
              <w:rPr>
                <w:b/>
              </w:rPr>
              <w:t>1609.65</w:t>
            </w:r>
          </w:p>
        </w:tc>
      </w:tr>
    </w:tbl>
    <w:p w:rsidR="00013371" w:rsidRDefault="00013371" w:rsidP="00D36D1E">
      <w:pPr>
        <w:pStyle w:val="NoSpacing"/>
        <w:rPr>
          <w:lang w:eastAsia="en-GB"/>
        </w:rPr>
      </w:pPr>
    </w:p>
    <w:p w:rsidR="00013371" w:rsidRPr="00D36D1E" w:rsidRDefault="00D36D1E" w:rsidP="0001337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LAC Funding </w:t>
      </w:r>
    </w:p>
    <w:p w:rsidR="00D36D1E" w:rsidRDefault="00D36D1E" w:rsidP="00D36D1E">
      <w:pPr>
        <w:rPr>
          <w:rFonts w:ascii="Arial" w:hAnsi="Arial" w:cs="Arial"/>
          <w:sz w:val="20"/>
          <w:szCs w:val="20"/>
        </w:rPr>
      </w:pPr>
    </w:p>
    <w:tbl>
      <w:tblPr>
        <w:tblW w:w="2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120"/>
        <w:gridCol w:w="2492"/>
      </w:tblGrid>
      <w:tr w:rsidR="00D36D1E" w:rsidTr="00E92860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D1E" w:rsidRDefault="00E92860" w:rsidP="00A10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£2000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1E" w:rsidRDefault="00D36D1E" w:rsidP="00A109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LAC Expenditure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1E" w:rsidRDefault="00E92860" w:rsidP="00A109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Remaining</w:t>
            </w:r>
          </w:p>
        </w:tc>
      </w:tr>
      <w:tr w:rsidR="00D36D1E" w:rsidTr="00E92860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1E" w:rsidRDefault="00D36D1E" w:rsidP="00691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YR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1E" w:rsidRDefault="00D36D1E" w:rsidP="00A10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£2115.47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E" w:rsidRDefault="00D36D1E" w:rsidP="00A10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-£115.47</w:t>
            </w:r>
          </w:p>
        </w:tc>
      </w:tr>
    </w:tbl>
    <w:p w:rsidR="00D36D1E" w:rsidRDefault="00D36D1E" w:rsidP="00D36D1E">
      <w:pPr>
        <w:rPr>
          <w:rFonts w:ascii="Arial" w:hAnsi="Arial" w:cs="Arial"/>
          <w:sz w:val="20"/>
          <w:szCs w:val="20"/>
        </w:rPr>
      </w:pPr>
    </w:p>
    <w:p w:rsidR="00013371" w:rsidRDefault="00013371" w:rsidP="0001337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3659"/>
      </w:tblGrid>
      <w:tr w:rsidR="00013371" w:rsidTr="0001337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371" w:rsidRDefault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 Premium Income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371" w:rsidRDefault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Expenditure</w:t>
            </w:r>
          </w:p>
        </w:tc>
      </w:tr>
      <w:tr w:rsidR="00013371" w:rsidTr="0001337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013371" w:rsidP="00323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234D5">
              <w:rPr>
                <w:rFonts w:ascii="Arial" w:hAnsi="Arial" w:cs="Arial"/>
                <w:sz w:val="20"/>
                <w:szCs w:val="20"/>
              </w:rPr>
              <w:t>6600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013371" w:rsidP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234D5">
              <w:rPr>
                <w:rFonts w:ascii="Arial" w:hAnsi="Arial" w:cs="Arial"/>
                <w:sz w:val="20"/>
                <w:szCs w:val="20"/>
              </w:rPr>
              <w:t>5742.64</w:t>
            </w:r>
          </w:p>
        </w:tc>
      </w:tr>
      <w:tr w:rsidR="00013371" w:rsidTr="0001337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371" w:rsidRDefault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Plus Income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371" w:rsidRDefault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Plus Expenditure</w:t>
            </w:r>
          </w:p>
        </w:tc>
      </w:tr>
      <w:tr w:rsidR="00013371" w:rsidTr="0001337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013371" w:rsidP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234D5"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013371" w:rsidP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234D5">
              <w:rPr>
                <w:rFonts w:ascii="Arial" w:hAnsi="Arial" w:cs="Arial"/>
                <w:sz w:val="20"/>
                <w:szCs w:val="20"/>
              </w:rPr>
              <w:t>6444.85</w:t>
            </w:r>
          </w:p>
        </w:tc>
      </w:tr>
      <w:tr w:rsidR="00013371" w:rsidTr="0001337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371" w:rsidRDefault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 Income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371" w:rsidRDefault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 Expenditure</w:t>
            </w:r>
          </w:p>
        </w:tc>
      </w:tr>
      <w:tr w:rsidR="00013371" w:rsidTr="0001337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013371" w:rsidP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234D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71" w:rsidRDefault="00013371" w:rsidP="0001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234D5">
              <w:rPr>
                <w:rFonts w:ascii="Arial" w:hAnsi="Arial" w:cs="Arial"/>
                <w:sz w:val="20"/>
                <w:szCs w:val="20"/>
              </w:rPr>
              <w:t>2115.47</w:t>
            </w:r>
          </w:p>
        </w:tc>
      </w:tr>
    </w:tbl>
    <w:p w:rsidR="00784C06" w:rsidRDefault="00784C06" w:rsidP="00013371"/>
    <w:p w:rsidR="009E2ACA" w:rsidRDefault="00013371" w:rsidP="009E2AC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Impact of Pupil Premium </w:t>
      </w:r>
    </w:p>
    <w:p w:rsidR="0063741F" w:rsidRDefault="0063741F" w:rsidP="009E2ACA">
      <w:pPr>
        <w:rPr>
          <w:rFonts w:ascii="Arial" w:hAnsi="Arial" w:cs="Arial"/>
          <w:b/>
          <w:sz w:val="20"/>
          <w:szCs w:val="20"/>
          <w:u w:val="single"/>
        </w:rPr>
      </w:pPr>
    </w:p>
    <w:p w:rsidR="009E2ACA" w:rsidRPr="009E2ACA" w:rsidRDefault="009E2ACA" w:rsidP="009E2ACA">
      <w:pPr>
        <w:rPr>
          <w:rFonts w:ascii="Arial" w:hAnsi="Arial" w:cs="Arial"/>
          <w:b/>
          <w:sz w:val="20"/>
          <w:szCs w:val="20"/>
          <w:u w:val="single"/>
        </w:rPr>
      </w:pPr>
      <w:r w:rsidRPr="009E2ACA">
        <w:rPr>
          <w:rFonts w:ascii="Arial" w:hAnsi="Arial" w:cs="Arial"/>
          <w:b/>
          <w:sz w:val="20"/>
          <w:szCs w:val="20"/>
          <w:u w:val="single"/>
        </w:rPr>
        <w:t>EYFS Pupil Premium</w:t>
      </w:r>
    </w:p>
    <w:p w:rsidR="009E2ACA" w:rsidRPr="00F97258" w:rsidRDefault="009E2ACA" w:rsidP="009E2ACA">
      <w:pPr>
        <w:rPr>
          <w:rFonts w:ascii="Arial" w:hAnsi="Arial" w:cs="Arial"/>
        </w:rPr>
      </w:pPr>
    </w:p>
    <w:p w:rsidR="00A1094A" w:rsidRPr="0063741F" w:rsidRDefault="00A1094A" w:rsidP="00A1094A">
      <w:pPr>
        <w:pStyle w:val="NoSpacing"/>
        <w:rPr>
          <w:rFonts w:ascii="Arial" w:hAnsi="Arial" w:cs="Arial"/>
          <w:b/>
          <w:sz w:val="20"/>
          <w:szCs w:val="20"/>
        </w:rPr>
      </w:pPr>
      <w:r w:rsidRPr="0063741F">
        <w:rPr>
          <w:rFonts w:ascii="Arial" w:hAnsi="Arial" w:cs="Arial"/>
          <w:b/>
          <w:sz w:val="20"/>
          <w:szCs w:val="20"/>
        </w:rPr>
        <w:t xml:space="preserve">EYFS Disadvantaged Pupils (Pupil Premium/Pupil Premium Plus/Ever 6) </w:t>
      </w:r>
    </w:p>
    <w:p w:rsidR="00A1094A" w:rsidRPr="0063741F" w:rsidRDefault="00A1094A" w:rsidP="00A1094A">
      <w:pPr>
        <w:pStyle w:val="NoSpacing"/>
        <w:rPr>
          <w:rFonts w:ascii="Arial" w:hAnsi="Arial" w:cs="Arial"/>
          <w:b/>
          <w:sz w:val="20"/>
          <w:szCs w:val="20"/>
        </w:rPr>
      </w:pPr>
      <w:r w:rsidRPr="0063741F">
        <w:rPr>
          <w:rFonts w:ascii="Arial" w:hAnsi="Arial" w:cs="Arial"/>
          <w:b/>
          <w:sz w:val="20"/>
          <w:szCs w:val="20"/>
        </w:rPr>
        <w:t>(Since starting point YR Baseline- YR Spring term)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468"/>
        <w:gridCol w:w="411"/>
        <w:gridCol w:w="202"/>
        <w:gridCol w:w="202"/>
        <w:gridCol w:w="795"/>
        <w:gridCol w:w="703"/>
        <w:gridCol w:w="1832"/>
        <w:gridCol w:w="611"/>
        <w:gridCol w:w="2234"/>
      </w:tblGrid>
      <w:tr w:rsidR="003E1B2B" w:rsidRPr="00F97258" w:rsidTr="003E1B2B">
        <w:tc>
          <w:tcPr>
            <w:tcW w:w="2451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63741F" w:rsidP="00A10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much progress </w:t>
            </w:r>
          </w:p>
        </w:tc>
        <w:tc>
          <w:tcPr>
            <w:tcW w:w="1081" w:type="dxa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9E2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Emerging</w:t>
            </w:r>
          </w:p>
        </w:tc>
        <w:tc>
          <w:tcPr>
            <w:tcW w:w="1700" w:type="dxa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9E2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9E2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Expected</w:t>
            </w:r>
          </w:p>
          <w:p w:rsidR="00E514B4" w:rsidRPr="00F97258" w:rsidRDefault="00E514B4" w:rsidP="009E2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9E2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Exceeding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9E2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Outstanding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Being imaginative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Exploring media &amp; materials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Health and self-care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</w:r>
            <w:r w:rsidRPr="00F97258">
              <w:rPr>
                <w:rFonts w:ascii="Arial" w:hAnsi="Arial" w:cs="Arial"/>
                <w:sz w:val="18"/>
                <w:szCs w:val="18"/>
              </w:rPr>
              <w:lastRenderedPageBreak/>
              <w:t>Listening and attention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lastRenderedPageBreak/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Making relationships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Managing feelings/behaviour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Moving and Handling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Numbers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People and communities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Reading (EY)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Self-confidence/awareness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Shape, space and measure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Speaking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Technology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The world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Understanding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4B4" w:rsidRPr="00F97258" w:rsidRDefault="00E514B4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2B" w:rsidRPr="00F97258" w:rsidTr="003E1B2B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Reception</w:t>
            </w:r>
            <w:r w:rsidRPr="00F97258">
              <w:rPr>
                <w:rFonts w:ascii="Arial" w:hAnsi="Arial" w:cs="Arial"/>
                <w:sz w:val="18"/>
                <w:szCs w:val="18"/>
              </w:rPr>
              <w:br/>
              <w:t>Writing (EY)</w:t>
            </w:r>
          </w:p>
        </w:tc>
        <w:tc>
          <w:tcPr>
            <w:tcW w:w="468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9725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50A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B2B" w:rsidRPr="00F97258" w:rsidRDefault="003E1B2B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68C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B2B" w:rsidRPr="00F97258" w:rsidRDefault="003E1B2B" w:rsidP="00A1094A">
            <w:pPr>
              <w:rPr>
                <w:rFonts w:ascii="Arial" w:hAnsi="Arial" w:cs="Arial"/>
                <w:sz w:val="18"/>
                <w:szCs w:val="18"/>
              </w:rPr>
            </w:pPr>
            <w:r w:rsidRPr="00F972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E2ACA" w:rsidRPr="00A4311C" w:rsidRDefault="009E2ACA" w:rsidP="009E2ACA">
      <w:pPr>
        <w:rPr>
          <w:rFonts w:ascii="Arial" w:hAnsi="Arial" w:cs="Arial"/>
          <w:sz w:val="22"/>
        </w:rPr>
      </w:pPr>
    </w:p>
    <w:p w:rsidR="009E2ACA" w:rsidRPr="00A4311C" w:rsidRDefault="009E2ACA" w:rsidP="009E2ACA">
      <w:pPr>
        <w:rPr>
          <w:rFonts w:ascii="Arial" w:hAnsi="Arial" w:cs="Arial"/>
          <w:sz w:val="20"/>
        </w:rPr>
      </w:pPr>
      <w:r w:rsidRPr="00A4311C">
        <w:rPr>
          <w:rFonts w:ascii="Arial" w:hAnsi="Arial" w:cs="Arial"/>
          <w:sz w:val="20"/>
        </w:rPr>
        <w:t xml:space="preserve">This shows the progress </w:t>
      </w:r>
      <w:r>
        <w:rPr>
          <w:rFonts w:ascii="Arial" w:hAnsi="Arial" w:cs="Arial"/>
          <w:sz w:val="20"/>
        </w:rPr>
        <w:t xml:space="preserve">tracking </w:t>
      </w:r>
      <w:r w:rsidRPr="00A4311C">
        <w:rPr>
          <w:rFonts w:ascii="Arial" w:hAnsi="Arial" w:cs="Arial"/>
          <w:sz w:val="20"/>
        </w:rPr>
        <w:t xml:space="preserve">data across all 17 areas of the EYFS curriculum and demonstrates that </w:t>
      </w:r>
      <w:r>
        <w:rPr>
          <w:rFonts w:ascii="Arial" w:hAnsi="Arial" w:cs="Arial"/>
          <w:sz w:val="20"/>
        </w:rPr>
        <w:t xml:space="preserve">pupils receiving Pupil Premium Funding </w:t>
      </w:r>
      <w:r w:rsidRPr="00A4311C">
        <w:rPr>
          <w:rFonts w:ascii="Arial" w:hAnsi="Arial" w:cs="Arial"/>
          <w:sz w:val="20"/>
        </w:rPr>
        <w:t>are making at least expected progress</w:t>
      </w:r>
      <w:r w:rsidR="00F908A2">
        <w:rPr>
          <w:rFonts w:ascii="Arial" w:hAnsi="Arial" w:cs="Arial"/>
          <w:sz w:val="20"/>
        </w:rPr>
        <w:t xml:space="preserve"> </w:t>
      </w:r>
      <w:r w:rsidRPr="00A4311C">
        <w:rPr>
          <w:rFonts w:ascii="Arial" w:hAnsi="Arial" w:cs="Arial"/>
          <w:sz w:val="20"/>
        </w:rPr>
        <w:t xml:space="preserve">across all areas.  </w:t>
      </w:r>
    </w:p>
    <w:p w:rsidR="00A1094A" w:rsidRDefault="00A1094A" w:rsidP="009E2ACA">
      <w:pPr>
        <w:pStyle w:val="NoSpacing"/>
        <w:rPr>
          <w:rFonts w:ascii="Arial" w:hAnsi="Arial" w:cs="Arial"/>
          <w:b/>
          <w:sz w:val="28"/>
          <w:szCs w:val="28"/>
        </w:rPr>
      </w:pPr>
    </w:p>
    <w:p w:rsidR="0063741F" w:rsidRDefault="0063741F" w:rsidP="009E2AC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741F">
        <w:rPr>
          <w:rFonts w:ascii="Arial" w:hAnsi="Arial" w:cs="Arial"/>
          <w:b/>
          <w:sz w:val="20"/>
          <w:szCs w:val="20"/>
          <w:u w:val="single"/>
        </w:rPr>
        <w:t>Key Stage 1 Pupil Premium</w:t>
      </w:r>
    </w:p>
    <w:p w:rsidR="0063741F" w:rsidRPr="0063741F" w:rsidRDefault="0063741F" w:rsidP="009E2AC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9E2ACA" w:rsidRPr="00A1094A" w:rsidRDefault="00A1094A" w:rsidP="009E2ACA">
      <w:pPr>
        <w:pStyle w:val="NoSpacing"/>
        <w:rPr>
          <w:rFonts w:ascii="Arial" w:hAnsi="Arial" w:cs="Arial"/>
          <w:b/>
          <w:sz w:val="20"/>
          <w:szCs w:val="20"/>
        </w:rPr>
      </w:pPr>
      <w:r w:rsidRPr="00A1094A">
        <w:rPr>
          <w:rFonts w:ascii="Arial" w:hAnsi="Arial" w:cs="Arial"/>
          <w:b/>
          <w:sz w:val="20"/>
          <w:szCs w:val="20"/>
        </w:rPr>
        <w:t>Year 1 Disadvantaged Pupils (Pupil Premium/Pupil Premium Plus</w:t>
      </w:r>
      <w:r w:rsidR="009E2ACA" w:rsidRPr="00A1094A">
        <w:rPr>
          <w:rFonts w:ascii="Arial" w:hAnsi="Arial" w:cs="Arial"/>
          <w:b/>
          <w:sz w:val="20"/>
          <w:szCs w:val="20"/>
        </w:rPr>
        <w:t>/</w:t>
      </w:r>
      <w:r w:rsidRPr="00A1094A">
        <w:rPr>
          <w:rFonts w:ascii="Arial" w:hAnsi="Arial" w:cs="Arial"/>
          <w:b/>
          <w:sz w:val="20"/>
          <w:szCs w:val="20"/>
        </w:rPr>
        <w:t>Ever</w:t>
      </w:r>
      <w:r w:rsidR="009E2ACA" w:rsidRPr="00A1094A">
        <w:rPr>
          <w:rFonts w:ascii="Arial" w:hAnsi="Arial" w:cs="Arial"/>
          <w:b/>
          <w:sz w:val="20"/>
          <w:szCs w:val="20"/>
        </w:rPr>
        <w:t xml:space="preserve"> 6) </w:t>
      </w:r>
    </w:p>
    <w:p w:rsidR="009E2ACA" w:rsidRPr="00A1094A" w:rsidRDefault="009E2ACA" w:rsidP="009E2ACA">
      <w:pPr>
        <w:pStyle w:val="NoSpacing"/>
        <w:rPr>
          <w:rFonts w:ascii="Arial" w:hAnsi="Arial" w:cs="Arial"/>
          <w:b/>
          <w:sz w:val="20"/>
          <w:szCs w:val="20"/>
        </w:rPr>
      </w:pPr>
      <w:r w:rsidRPr="00A1094A">
        <w:rPr>
          <w:rFonts w:ascii="Arial" w:hAnsi="Arial" w:cs="Arial"/>
          <w:b/>
          <w:sz w:val="20"/>
          <w:szCs w:val="20"/>
        </w:rPr>
        <w:t>(Since s</w:t>
      </w:r>
      <w:r w:rsidR="0063741F">
        <w:rPr>
          <w:rFonts w:ascii="Arial" w:hAnsi="Arial" w:cs="Arial"/>
          <w:b/>
          <w:sz w:val="20"/>
          <w:szCs w:val="20"/>
        </w:rPr>
        <w:t xml:space="preserve">tarting point YR- Y1 Spring </w:t>
      </w:r>
      <w:r w:rsidRPr="00A1094A">
        <w:rPr>
          <w:rFonts w:ascii="Arial" w:hAnsi="Arial" w:cs="Arial"/>
          <w:b/>
          <w:sz w:val="20"/>
          <w:szCs w:val="20"/>
        </w:rPr>
        <w:t>term)</w:t>
      </w:r>
    </w:p>
    <w:tbl>
      <w:tblPr>
        <w:tblW w:w="10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264"/>
        <w:gridCol w:w="1007"/>
        <w:gridCol w:w="637"/>
        <w:gridCol w:w="207"/>
        <w:gridCol w:w="637"/>
        <w:gridCol w:w="494"/>
        <w:gridCol w:w="637"/>
        <w:gridCol w:w="637"/>
        <w:gridCol w:w="545"/>
        <w:gridCol w:w="545"/>
        <w:gridCol w:w="1237"/>
      </w:tblGrid>
      <w:tr w:rsidR="009E2ACA" w:rsidTr="00A1094A">
        <w:trPr>
          <w:trHeight w:val="948"/>
        </w:trPr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How much progress →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ungraded</w:t>
            </w: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br/>
            </w:r>
            <w:r>
              <w:rPr>
                <w:rStyle w:val="small"/>
                <w:rFonts w:ascii="Helvetica" w:hAnsi="Helvetica" w:cs="Helvetica"/>
                <w:color w:val="000000"/>
                <w:sz w:val="17"/>
                <w:szCs w:val="17"/>
              </w:rPr>
              <w:t>(no results)</w:t>
            </w:r>
          </w:p>
        </w:tc>
        <w:tc>
          <w:tcPr>
            <w:tcW w:w="0" w:type="auto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0" w:type="auto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Exceeding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Outstanding</w:t>
            </w:r>
          </w:p>
        </w:tc>
      </w:tr>
      <w:tr w:rsidR="009E2ACA" w:rsidTr="00A1094A">
        <w:trPr>
          <w:trHeight w:val="932"/>
        </w:trPr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6B2BB3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8" w:history="1">
              <w:r w:rsidR="009E2ACA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1</w:t>
              </w:r>
            </w:hyperlink>
            <w:r w:rsidR="009E2ACA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Maths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6 pupils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small"/>
                <w:rFonts w:ascii="Helvetica" w:hAnsi="Helvetica" w:cs="Helvetica"/>
                <w:color w:val="000000"/>
                <w:sz w:val="17"/>
                <w:szCs w:val="17"/>
              </w:rPr>
              <w:t>(6 with results)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9E2ACA" w:rsidRDefault="009E2ACA" w:rsidP="00A1094A">
            <w:pPr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83.3%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9E2ACA" w:rsidTr="00A1094A">
        <w:trPr>
          <w:trHeight w:val="998"/>
        </w:trPr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6B2BB3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9" w:history="1">
              <w:r w:rsidR="009E2ACA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1</w:t>
              </w:r>
            </w:hyperlink>
            <w:r w:rsidR="009E2ACA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Writing - Composition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6 pupils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small"/>
                <w:rFonts w:ascii="Helvetica" w:hAnsi="Helvetica" w:cs="Helvetica"/>
                <w:color w:val="000000"/>
                <w:sz w:val="17"/>
                <w:szCs w:val="17"/>
              </w:rPr>
              <w:t>(6 with results)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9E2ACA" w:rsidRDefault="009E2ACA" w:rsidP="00A1094A">
            <w:pPr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9E2ACA" w:rsidRDefault="009E2ACA" w:rsidP="00A1094A">
            <w:pPr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33.3%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9E2ACA" w:rsidTr="00A1094A">
        <w:trPr>
          <w:trHeight w:val="932"/>
        </w:trPr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6B2BB3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0" w:history="1">
              <w:r w:rsidR="009E2ACA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1</w:t>
              </w:r>
            </w:hyperlink>
            <w:r w:rsidR="009E2ACA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Reading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6 pupils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small"/>
                <w:rFonts w:ascii="Helvetica" w:hAnsi="Helvetica" w:cs="Helvetica"/>
                <w:color w:val="000000"/>
                <w:sz w:val="17"/>
                <w:szCs w:val="17"/>
              </w:rPr>
              <w:t>(6 with results)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9E2ACA" w:rsidRDefault="009E2ACA" w:rsidP="00A1094A">
            <w:pPr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</w:tbl>
    <w:p w:rsidR="009E2ACA" w:rsidRPr="00365DD6" w:rsidRDefault="009E2ACA" w:rsidP="009E2ACA">
      <w:pPr>
        <w:pStyle w:val="NoSpacing"/>
        <w:rPr>
          <w:sz w:val="20"/>
          <w:szCs w:val="20"/>
        </w:rPr>
      </w:pPr>
    </w:p>
    <w:p w:rsidR="009E2ACA" w:rsidRPr="0063741F" w:rsidRDefault="009E2ACA" w:rsidP="009E2ACA">
      <w:pPr>
        <w:pStyle w:val="NoSpacing"/>
        <w:rPr>
          <w:rFonts w:ascii="Arial" w:hAnsi="Arial" w:cs="Arial"/>
          <w:b/>
          <w:sz w:val="20"/>
          <w:szCs w:val="20"/>
        </w:rPr>
      </w:pPr>
      <w:r w:rsidRPr="0063741F">
        <w:rPr>
          <w:rFonts w:ascii="Arial" w:hAnsi="Arial" w:cs="Arial"/>
          <w:b/>
          <w:sz w:val="20"/>
          <w:szCs w:val="20"/>
        </w:rPr>
        <w:t>Year 1 Disadvantaged Pupils (P</w:t>
      </w:r>
      <w:r w:rsidR="0063741F">
        <w:rPr>
          <w:rFonts w:ascii="Arial" w:hAnsi="Arial" w:cs="Arial"/>
          <w:b/>
          <w:sz w:val="20"/>
          <w:szCs w:val="20"/>
        </w:rPr>
        <w:t xml:space="preserve">upil </w:t>
      </w:r>
      <w:r w:rsidRPr="0063741F">
        <w:rPr>
          <w:rFonts w:ascii="Arial" w:hAnsi="Arial" w:cs="Arial"/>
          <w:b/>
          <w:sz w:val="20"/>
          <w:szCs w:val="20"/>
        </w:rPr>
        <w:t>P</w:t>
      </w:r>
      <w:r w:rsidR="0063741F">
        <w:rPr>
          <w:rFonts w:ascii="Arial" w:hAnsi="Arial" w:cs="Arial"/>
          <w:b/>
          <w:sz w:val="20"/>
          <w:szCs w:val="20"/>
        </w:rPr>
        <w:t>remium</w:t>
      </w:r>
      <w:r w:rsidRPr="0063741F">
        <w:rPr>
          <w:rFonts w:ascii="Arial" w:hAnsi="Arial" w:cs="Arial"/>
          <w:b/>
          <w:sz w:val="20"/>
          <w:szCs w:val="20"/>
        </w:rPr>
        <w:t>/</w:t>
      </w:r>
      <w:r w:rsidR="0063741F">
        <w:rPr>
          <w:rFonts w:ascii="Arial" w:hAnsi="Arial" w:cs="Arial"/>
          <w:b/>
          <w:sz w:val="20"/>
          <w:szCs w:val="20"/>
        </w:rPr>
        <w:t>Pupil Premium Plus</w:t>
      </w:r>
      <w:r w:rsidRPr="0063741F">
        <w:rPr>
          <w:rFonts w:ascii="Arial" w:hAnsi="Arial" w:cs="Arial"/>
          <w:b/>
          <w:sz w:val="20"/>
          <w:szCs w:val="20"/>
        </w:rPr>
        <w:t xml:space="preserve">/Ever 6) </w:t>
      </w:r>
    </w:p>
    <w:p w:rsidR="009E2ACA" w:rsidRPr="0063741F" w:rsidRDefault="009E2ACA" w:rsidP="009E2ACA">
      <w:pPr>
        <w:pStyle w:val="NoSpacing"/>
        <w:rPr>
          <w:rFonts w:ascii="Arial" w:hAnsi="Arial" w:cs="Arial"/>
          <w:b/>
          <w:sz w:val="20"/>
          <w:szCs w:val="20"/>
        </w:rPr>
      </w:pPr>
      <w:r w:rsidRPr="0063741F">
        <w:rPr>
          <w:rFonts w:ascii="Arial" w:hAnsi="Arial" w:cs="Arial"/>
          <w:b/>
          <w:sz w:val="20"/>
          <w:szCs w:val="20"/>
        </w:rPr>
        <w:t>(In</w:t>
      </w:r>
      <w:r w:rsidR="0063741F">
        <w:rPr>
          <w:rFonts w:ascii="Arial" w:hAnsi="Arial" w:cs="Arial"/>
          <w:b/>
          <w:sz w:val="20"/>
          <w:szCs w:val="20"/>
        </w:rPr>
        <w:t xml:space="preserve"> Year Y1 Baseline to </w:t>
      </w:r>
      <w:proofErr w:type="gramStart"/>
      <w:r w:rsidR="0063741F">
        <w:rPr>
          <w:rFonts w:ascii="Arial" w:hAnsi="Arial" w:cs="Arial"/>
          <w:b/>
          <w:sz w:val="20"/>
          <w:szCs w:val="20"/>
        </w:rPr>
        <w:t>Spring</w:t>
      </w:r>
      <w:proofErr w:type="gramEnd"/>
      <w:r w:rsidR="0063741F">
        <w:rPr>
          <w:rFonts w:ascii="Arial" w:hAnsi="Arial" w:cs="Arial"/>
          <w:b/>
          <w:sz w:val="20"/>
          <w:szCs w:val="20"/>
        </w:rPr>
        <w:t xml:space="preserve"> </w:t>
      </w:r>
      <w:r w:rsidRPr="0063741F">
        <w:rPr>
          <w:rFonts w:ascii="Arial" w:hAnsi="Arial" w:cs="Arial"/>
          <w:b/>
          <w:sz w:val="20"/>
          <w:szCs w:val="20"/>
        </w:rPr>
        <w:t>term)</w:t>
      </w: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823"/>
        <w:gridCol w:w="206"/>
        <w:gridCol w:w="634"/>
        <w:gridCol w:w="492"/>
        <w:gridCol w:w="634"/>
        <w:gridCol w:w="634"/>
        <w:gridCol w:w="543"/>
        <w:gridCol w:w="543"/>
        <w:gridCol w:w="1231"/>
      </w:tblGrid>
      <w:tr w:rsidR="009E2ACA" w:rsidTr="00F908A2">
        <w:trPr>
          <w:trHeight w:val="847"/>
        </w:trPr>
        <w:tc>
          <w:tcPr>
            <w:tcW w:w="3478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How much progress →</w:t>
            </w:r>
          </w:p>
        </w:tc>
        <w:tc>
          <w:tcPr>
            <w:tcW w:w="1663" w:type="dxa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0" w:type="auto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Exceeding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ACA" w:rsidRDefault="009E2ACA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Outstanding</w:t>
            </w:r>
          </w:p>
        </w:tc>
      </w:tr>
      <w:tr w:rsidR="00F908A2" w:rsidTr="00A1094A">
        <w:trPr>
          <w:trHeight w:val="847"/>
        </w:trPr>
        <w:tc>
          <w:tcPr>
            <w:tcW w:w="3477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6B2BB3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1" w:history="1">
              <w:r w:rsidR="00F908A2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1</w:t>
              </w:r>
            </w:hyperlink>
            <w:r w:rsidR="00F908A2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Maths</w:t>
            </w:r>
          </w:p>
        </w:tc>
        <w:tc>
          <w:tcPr>
            <w:tcW w:w="82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F908A2" w:rsidRDefault="00F908A2" w:rsidP="00A1094A">
            <w:pPr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83.3%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F908A2" w:rsidTr="00A1094A">
        <w:trPr>
          <w:trHeight w:val="908"/>
        </w:trPr>
        <w:tc>
          <w:tcPr>
            <w:tcW w:w="3477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6B2BB3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2" w:history="1">
              <w:r w:rsidR="00F908A2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1</w:t>
              </w:r>
            </w:hyperlink>
            <w:r w:rsidR="00F908A2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Writing - Composition</w:t>
            </w:r>
          </w:p>
        </w:tc>
        <w:tc>
          <w:tcPr>
            <w:tcW w:w="82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F908A2" w:rsidRDefault="00F908A2" w:rsidP="00A1094A">
            <w:pPr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F908A2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F908A2" w:rsidRDefault="00F908A2" w:rsidP="00A1094A">
            <w:pPr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33.3%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F908A2" w:rsidTr="00A1094A">
        <w:trPr>
          <w:trHeight w:val="847"/>
        </w:trPr>
        <w:tc>
          <w:tcPr>
            <w:tcW w:w="3478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6B2BB3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3" w:history="1">
              <w:r w:rsidR="00F908A2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1</w:t>
              </w:r>
            </w:hyperlink>
            <w:r w:rsidR="00F908A2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Reading</w:t>
            </w:r>
          </w:p>
        </w:tc>
        <w:tc>
          <w:tcPr>
            <w:tcW w:w="823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F908A2" w:rsidRDefault="00F908A2" w:rsidP="00A1094A">
            <w:pPr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16.7%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8A2" w:rsidRDefault="00F908A2" w:rsidP="00A1094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</w:tbl>
    <w:p w:rsidR="00F908A2" w:rsidRDefault="00F908A2" w:rsidP="009E2ACA">
      <w:pPr>
        <w:pStyle w:val="NoSpacing"/>
        <w:rPr>
          <w:rFonts w:ascii="Arial" w:hAnsi="Arial" w:cs="Arial"/>
          <w:sz w:val="20"/>
          <w:szCs w:val="20"/>
        </w:rPr>
      </w:pPr>
    </w:p>
    <w:p w:rsidR="00F908A2" w:rsidRDefault="00F908A2" w:rsidP="009E2AC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Pupils receiving Pupil Premium Funding alone are making at least expected progress </w:t>
      </w:r>
      <w:r w:rsidR="00175DA6">
        <w:rPr>
          <w:rFonts w:ascii="Arial" w:hAnsi="Arial" w:cs="Arial"/>
          <w:sz w:val="20"/>
          <w:szCs w:val="20"/>
        </w:rPr>
        <w:t xml:space="preserve">in reading and maths in Year 1.  Pupils receiving Pupil Premium funding plus additional funding to support learning needs </w:t>
      </w:r>
      <w:r>
        <w:rPr>
          <w:rFonts w:ascii="Arial" w:hAnsi="Arial" w:cs="Arial"/>
          <w:sz w:val="20"/>
          <w:szCs w:val="20"/>
        </w:rPr>
        <w:t>are making emerging progress in reading, writing and maths.</w:t>
      </w:r>
      <w:r w:rsidR="00175DA6">
        <w:rPr>
          <w:rFonts w:ascii="Arial" w:hAnsi="Arial" w:cs="Arial"/>
          <w:sz w:val="20"/>
          <w:szCs w:val="20"/>
        </w:rPr>
        <w:t xml:space="preserve"> Writing continues to be a focus with targeted spelling and grammar support and Occupational Therapy support.</w:t>
      </w:r>
    </w:p>
    <w:p w:rsidR="00175DA6" w:rsidRDefault="00175DA6" w:rsidP="009E2ACA">
      <w:pPr>
        <w:pStyle w:val="NoSpacing"/>
        <w:rPr>
          <w:rFonts w:ascii="Arial" w:hAnsi="Arial" w:cs="Arial"/>
          <w:sz w:val="20"/>
          <w:szCs w:val="20"/>
        </w:rPr>
      </w:pPr>
    </w:p>
    <w:p w:rsidR="0063741F" w:rsidRPr="0063741F" w:rsidRDefault="0063741F" w:rsidP="0063741F">
      <w:pPr>
        <w:pStyle w:val="NoSpacing"/>
        <w:rPr>
          <w:rFonts w:ascii="Arial" w:hAnsi="Arial" w:cs="Arial"/>
          <w:b/>
          <w:sz w:val="20"/>
          <w:szCs w:val="20"/>
        </w:rPr>
      </w:pPr>
      <w:r w:rsidRPr="0063741F">
        <w:rPr>
          <w:rFonts w:ascii="Arial" w:hAnsi="Arial" w:cs="Arial"/>
          <w:b/>
          <w:sz w:val="20"/>
          <w:szCs w:val="20"/>
        </w:rPr>
        <w:t xml:space="preserve">Year 2 Disadvantaged Pupils (Pupil Premium/Pupil Premium Plus/Ever 6) </w:t>
      </w:r>
    </w:p>
    <w:p w:rsidR="0063741F" w:rsidRPr="0063741F" w:rsidRDefault="0063741F" w:rsidP="0063741F">
      <w:pPr>
        <w:pStyle w:val="NoSpacing"/>
        <w:rPr>
          <w:b/>
          <w:sz w:val="20"/>
          <w:szCs w:val="20"/>
        </w:rPr>
      </w:pPr>
      <w:r w:rsidRPr="0063741F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Since starting point YR- Y2 </w:t>
      </w:r>
      <w:r w:rsidRPr="0063741F">
        <w:rPr>
          <w:b/>
          <w:sz w:val="20"/>
          <w:szCs w:val="20"/>
        </w:rPr>
        <w:t>Spring Term)</w:t>
      </w:r>
    </w:p>
    <w:p w:rsidR="00175DA6" w:rsidRPr="0063741F" w:rsidRDefault="00175DA6" w:rsidP="00175DA6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336"/>
        <w:gridCol w:w="335"/>
        <w:gridCol w:w="335"/>
        <w:gridCol w:w="899"/>
        <w:gridCol w:w="537"/>
        <w:gridCol w:w="491"/>
        <w:gridCol w:w="542"/>
        <w:gridCol w:w="542"/>
        <w:gridCol w:w="1229"/>
      </w:tblGrid>
      <w:tr w:rsidR="00175DA6" w:rsidTr="00175DA6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How much progress →</w:t>
            </w:r>
          </w:p>
        </w:tc>
        <w:tc>
          <w:tcPr>
            <w:tcW w:w="0" w:type="auto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0" w:type="auto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Exceeding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Outstanding</w:t>
            </w:r>
          </w:p>
        </w:tc>
      </w:tr>
      <w:tr w:rsidR="00175DA6" w:rsidTr="00A1094A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6B2BB3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4" w:history="1">
              <w:r w:rsidR="00175DA6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2</w:t>
              </w:r>
            </w:hyperlink>
            <w:r w:rsidR="00175DA6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Maths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175DA6" w:rsidTr="00A1094A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6B2BB3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5" w:history="1">
              <w:r w:rsidR="00175DA6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2</w:t>
              </w:r>
            </w:hyperlink>
            <w:r w:rsidR="00175DA6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Writing - Composition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</w:tr>
      <w:tr w:rsidR="00175DA6" w:rsidTr="00A1094A"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6B2BB3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6" w:history="1">
              <w:r w:rsidR="00175DA6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2</w:t>
              </w:r>
            </w:hyperlink>
            <w:r w:rsidR="00175DA6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Reading</w:t>
            </w:r>
          </w:p>
          <w:p w:rsidR="00175DA6" w:rsidRDefault="00175DA6" w:rsidP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DA6" w:rsidRDefault="00175DA6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</w:tbl>
    <w:p w:rsidR="0034525C" w:rsidRDefault="0034525C" w:rsidP="00175DA6">
      <w:pPr>
        <w:pStyle w:val="NoSpacing"/>
        <w:rPr>
          <w:rFonts w:ascii="Arial" w:hAnsi="Arial" w:cs="Arial"/>
          <w:sz w:val="20"/>
          <w:szCs w:val="20"/>
        </w:rPr>
      </w:pPr>
    </w:p>
    <w:p w:rsidR="0034525C" w:rsidRPr="0034525C" w:rsidRDefault="0034525C" w:rsidP="0034525C">
      <w:pPr>
        <w:pStyle w:val="NoSpacing"/>
        <w:rPr>
          <w:rFonts w:ascii="Arial" w:hAnsi="Arial" w:cs="Arial"/>
          <w:b/>
          <w:sz w:val="20"/>
          <w:szCs w:val="20"/>
        </w:rPr>
      </w:pPr>
      <w:r w:rsidRPr="0034525C">
        <w:rPr>
          <w:rFonts w:ascii="Arial" w:hAnsi="Arial" w:cs="Arial"/>
          <w:b/>
          <w:sz w:val="20"/>
          <w:szCs w:val="20"/>
        </w:rPr>
        <w:t>Disadvantaged Pupils (PP/Adopted from birth)</w:t>
      </w:r>
    </w:p>
    <w:p w:rsidR="0034525C" w:rsidRPr="00152297" w:rsidRDefault="00152297" w:rsidP="0034525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(In Year- Baseline </w:t>
      </w:r>
      <w:r w:rsidR="0034525C" w:rsidRPr="0034525C">
        <w:rPr>
          <w:rFonts w:ascii="Arial" w:hAnsi="Arial" w:cs="Arial"/>
          <w:b/>
          <w:sz w:val="20"/>
          <w:szCs w:val="20"/>
        </w:rPr>
        <w:t>Y2</w:t>
      </w:r>
      <w:proofErr w:type="gramStart"/>
      <w:r w:rsidR="0034525C" w:rsidRPr="0034525C">
        <w:rPr>
          <w:rFonts w:ascii="Arial" w:hAnsi="Arial" w:cs="Arial"/>
          <w:b/>
          <w:sz w:val="20"/>
          <w:szCs w:val="20"/>
        </w:rPr>
        <w:t>-  Spring</w:t>
      </w:r>
      <w:proofErr w:type="gramEnd"/>
      <w:r w:rsidR="0034525C" w:rsidRPr="0034525C">
        <w:rPr>
          <w:rFonts w:ascii="Arial" w:hAnsi="Arial" w:cs="Arial"/>
          <w:b/>
          <w:sz w:val="20"/>
          <w:szCs w:val="20"/>
        </w:rPr>
        <w:t xml:space="preserve"> term)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336"/>
        <w:gridCol w:w="335"/>
        <w:gridCol w:w="335"/>
        <w:gridCol w:w="206"/>
        <w:gridCol w:w="491"/>
        <w:gridCol w:w="491"/>
        <w:gridCol w:w="764"/>
        <w:gridCol w:w="320"/>
        <w:gridCol w:w="1229"/>
      </w:tblGrid>
      <w:tr w:rsidR="00152297" w:rsidTr="00152297">
        <w:tc>
          <w:tcPr>
            <w:tcW w:w="3477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How much progress →</w:t>
            </w:r>
          </w:p>
        </w:tc>
        <w:tc>
          <w:tcPr>
            <w:tcW w:w="0" w:type="auto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0" w:type="auto"/>
            <w:gridSpan w:val="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0" w:type="auto"/>
            <w:gridSpan w:val="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Exceeding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Outstanding</w:t>
            </w:r>
          </w:p>
        </w:tc>
      </w:tr>
      <w:tr w:rsidR="00152297" w:rsidTr="005653B3">
        <w:tc>
          <w:tcPr>
            <w:tcW w:w="3477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6B2BB3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7" w:history="1">
              <w:r w:rsidR="00152297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2</w:t>
              </w:r>
            </w:hyperlink>
            <w:r w:rsidR="00152297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Maths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152297" w:rsidTr="00301D9E">
        <w:tc>
          <w:tcPr>
            <w:tcW w:w="3477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6B2BB3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8" w:history="1">
              <w:r w:rsidR="00152297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2</w:t>
              </w:r>
            </w:hyperlink>
            <w:r w:rsidR="00152297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Writing - Composition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152297" w:rsidTr="00A953F4">
        <w:tc>
          <w:tcPr>
            <w:tcW w:w="3477" w:type="dxa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6B2BB3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9" w:history="1">
              <w:r w:rsidR="00152297">
                <w:rPr>
                  <w:rStyle w:val="Hyperlink"/>
                  <w:rFonts w:ascii="Helvetica" w:hAnsi="Helvetica" w:cs="Helvetica"/>
                  <w:b/>
                  <w:bCs/>
                  <w:color w:val="333333"/>
                  <w:sz w:val="18"/>
                  <w:szCs w:val="18"/>
                </w:rPr>
                <w:t>Year 2</w:t>
              </w:r>
            </w:hyperlink>
            <w:r w:rsidR="00152297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NC Reading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B329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D74A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085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7EB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8EC9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4DB8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jc w:val="center"/>
              <w:rPr>
                <w:rFonts w:ascii="Helvetica" w:hAnsi="Helvetica" w:cs="Helvetica"/>
                <w:color w:val="FFFFFF"/>
                <w:sz w:val="20"/>
                <w:szCs w:val="20"/>
              </w:rPr>
            </w:pPr>
          </w:p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color w:val="FFFFFF"/>
                <w:sz w:val="17"/>
                <w:szCs w:val="17"/>
              </w:rPr>
              <w:t>50%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65AB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227E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A6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297" w:rsidRDefault="00152297">
            <w:pPr>
              <w:spacing w:after="200" w:line="276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</w:tr>
    </w:tbl>
    <w:p w:rsidR="00175DA6" w:rsidRDefault="00175DA6" w:rsidP="00175DA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PP pupils have continued to make expected pro</w:t>
      </w:r>
      <w:r w:rsidR="0034525C">
        <w:rPr>
          <w:rFonts w:ascii="Arial" w:hAnsi="Arial" w:cs="Arial"/>
          <w:sz w:val="20"/>
          <w:szCs w:val="20"/>
        </w:rPr>
        <w:t>gress with 50% of Year 2 pupils</w:t>
      </w:r>
      <w:r>
        <w:rPr>
          <w:rFonts w:ascii="Arial" w:hAnsi="Arial" w:cs="Arial"/>
          <w:sz w:val="20"/>
          <w:szCs w:val="20"/>
        </w:rPr>
        <w:t xml:space="preserve"> making</w:t>
      </w:r>
      <w:r w:rsidR="001229FA">
        <w:rPr>
          <w:rFonts w:ascii="Arial" w:hAnsi="Arial" w:cs="Arial"/>
          <w:sz w:val="20"/>
          <w:szCs w:val="20"/>
        </w:rPr>
        <w:t xml:space="preserve"> better than ex</w:t>
      </w:r>
      <w:r w:rsidR="0034525C">
        <w:rPr>
          <w:rFonts w:ascii="Arial" w:hAnsi="Arial" w:cs="Arial"/>
          <w:sz w:val="20"/>
          <w:szCs w:val="20"/>
        </w:rPr>
        <w:t>pected</w:t>
      </w:r>
      <w:r>
        <w:rPr>
          <w:rFonts w:ascii="Arial" w:hAnsi="Arial" w:cs="Arial"/>
          <w:sz w:val="20"/>
          <w:szCs w:val="20"/>
        </w:rPr>
        <w:t xml:space="preserve"> progress in reading and writing.  Targeted writing support, SPAG and maths support continues to benefit these pupils.</w:t>
      </w:r>
    </w:p>
    <w:p w:rsidR="00175DA6" w:rsidRDefault="00175DA6" w:rsidP="009E2ACA">
      <w:pPr>
        <w:pStyle w:val="NoSpacing"/>
        <w:rPr>
          <w:rFonts w:ascii="Arial" w:hAnsi="Arial" w:cs="Arial"/>
          <w:sz w:val="20"/>
          <w:szCs w:val="20"/>
        </w:rPr>
      </w:pPr>
    </w:p>
    <w:p w:rsidR="00F908A2" w:rsidRDefault="00F908A2" w:rsidP="00175D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91"/>
        <w:gridCol w:w="4564"/>
      </w:tblGrid>
      <w:tr w:rsidR="00F908A2" w:rsidTr="005C70B0">
        <w:tc>
          <w:tcPr>
            <w:tcW w:w="4691" w:type="dxa"/>
            <w:shd w:val="clear" w:color="auto" w:fill="BFBFBF" w:themeFill="background1" w:themeFillShade="BF"/>
          </w:tcPr>
          <w:p w:rsidR="00F908A2" w:rsidRPr="00F908A2" w:rsidRDefault="00F908A2" w:rsidP="00F908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Pupil Premium Funding </w:t>
            </w:r>
          </w:p>
        </w:tc>
        <w:tc>
          <w:tcPr>
            <w:tcW w:w="4564" w:type="dxa"/>
            <w:shd w:val="clear" w:color="auto" w:fill="BFBFBF" w:themeFill="background1" w:themeFillShade="BF"/>
          </w:tcPr>
          <w:p w:rsidR="00F908A2" w:rsidRPr="00F908A2" w:rsidRDefault="00F908A2" w:rsidP="00F908A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</w:t>
            </w:r>
          </w:p>
        </w:tc>
      </w:tr>
      <w:tr w:rsidR="00F908A2" w:rsidTr="005C70B0">
        <w:tc>
          <w:tcPr>
            <w:tcW w:w="4691" w:type="dxa"/>
          </w:tcPr>
          <w:p w:rsidR="00F908A2" w:rsidRDefault="00F908A2" w:rsidP="00F9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receive targeted support to enhance key skills in reading, writing and maths </w:t>
            </w:r>
          </w:p>
          <w:p w:rsidR="00F908A2" w:rsidRDefault="00F908A2" w:rsidP="00F90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F908A2" w:rsidRDefault="005C70B0" w:rsidP="00767A2C">
            <w:pPr>
              <w:pStyle w:val="NoSpacing"/>
            </w:pPr>
            <w:r>
              <w:t xml:space="preserve">All Year R/1/2 pupils are making at least expected progress in reading.  8/10 pupils are making at least expected progress in maths.  </w:t>
            </w:r>
          </w:p>
        </w:tc>
      </w:tr>
      <w:tr w:rsidR="00F908A2" w:rsidTr="005C70B0">
        <w:tc>
          <w:tcPr>
            <w:tcW w:w="4691" w:type="dxa"/>
          </w:tcPr>
          <w:p w:rsidR="00F908A2" w:rsidRDefault="00F908A2" w:rsidP="00F90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receive transition support to enable them to settle and stay calm throughout the day resulting in</w:t>
            </w:r>
          </w:p>
        </w:tc>
        <w:tc>
          <w:tcPr>
            <w:tcW w:w="4564" w:type="dxa"/>
          </w:tcPr>
          <w:p w:rsidR="00F908A2" w:rsidRDefault="005C70B0" w:rsidP="005C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r</w:t>
            </w:r>
            <w:r w:rsidR="00767A2C">
              <w:rPr>
                <w:rFonts w:ascii="Arial" w:hAnsi="Arial" w:cs="Arial"/>
                <w:sz w:val="20"/>
                <w:szCs w:val="20"/>
              </w:rPr>
              <w:t>eceiving transition support benefit from a calm start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day.  Strategies are in place to support and manage transitions within the school day.  As a result incidences of raised anxiety have been reduced.</w:t>
            </w:r>
          </w:p>
        </w:tc>
      </w:tr>
      <w:tr w:rsidR="00F908A2" w:rsidTr="005C70B0">
        <w:tc>
          <w:tcPr>
            <w:tcW w:w="4691" w:type="dxa"/>
          </w:tcPr>
          <w:p w:rsidR="005C70B0" w:rsidRDefault="005C70B0" w:rsidP="005C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partake in all enrichment activities as requested by parents enabling them to further develop skills </w:t>
            </w:r>
          </w:p>
          <w:p w:rsidR="00F908A2" w:rsidRDefault="00F908A2" w:rsidP="005C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F908A2" w:rsidRDefault="00C808C8" w:rsidP="00C80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attending IGNITE sport</w:t>
            </w:r>
            <w:r w:rsidR="00767A2C">
              <w:rPr>
                <w:rFonts w:ascii="Arial" w:hAnsi="Arial" w:cs="Arial"/>
                <w:sz w:val="20"/>
                <w:szCs w:val="20"/>
              </w:rPr>
              <w:t>s clubs have further developed</w:t>
            </w:r>
            <w:r>
              <w:rPr>
                <w:rFonts w:ascii="Arial" w:hAnsi="Arial" w:cs="Arial"/>
                <w:sz w:val="20"/>
                <w:szCs w:val="20"/>
              </w:rPr>
              <w:t xml:space="preserve"> gross motor skills</w:t>
            </w:r>
            <w:r w:rsidR="00767A2C">
              <w:rPr>
                <w:rFonts w:ascii="Arial" w:hAnsi="Arial" w:cs="Arial"/>
                <w:sz w:val="20"/>
                <w:szCs w:val="20"/>
              </w:rPr>
              <w:t xml:space="preserve">, team skills and raised self-esteem.  </w:t>
            </w:r>
          </w:p>
        </w:tc>
      </w:tr>
      <w:tr w:rsidR="00F908A2" w:rsidTr="005C70B0">
        <w:tc>
          <w:tcPr>
            <w:tcW w:w="4691" w:type="dxa"/>
          </w:tcPr>
          <w:p w:rsidR="00F908A2" w:rsidRPr="005C70B0" w:rsidRDefault="00767A2C" w:rsidP="005C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C70B0">
              <w:rPr>
                <w:rFonts w:ascii="Arial" w:hAnsi="Arial" w:cs="Arial"/>
                <w:sz w:val="20"/>
                <w:szCs w:val="20"/>
              </w:rPr>
              <w:t>upils to partake in external enrichment activities to raise self-esteem and develop interests</w:t>
            </w:r>
          </w:p>
        </w:tc>
        <w:tc>
          <w:tcPr>
            <w:tcW w:w="4564" w:type="dxa"/>
          </w:tcPr>
          <w:p w:rsidR="00F908A2" w:rsidRDefault="00767A2C" w:rsidP="0076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attend external enrichment activities ensuring inclusive access to wider opportunities.  Interests have been developed in drama, history and the environment.</w:t>
            </w:r>
          </w:p>
        </w:tc>
      </w:tr>
      <w:tr w:rsidR="00F908A2" w:rsidTr="005C70B0">
        <w:tc>
          <w:tcPr>
            <w:tcW w:w="4691" w:type="dxa"/>
          </w:tcPr>
          <w:p w:rsidR="00F908A2" w:rsidRPr="005C70B0" w:rsidRDefault="005C70B0" w:rsidP="005C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are able to develop social skills in a known environment </w:t>
            </w:r>
          </w:p>
        </w:tc>
        <w:tc>
          <w:tcPr>
            <w:tcW w:w="4564" w:type="dxa"/>
          </w:tcPr>
          <w:p w:rsidR="00F908A2" w:rsidRDefault="000B08E0" w:rsidP="0076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skills modelled and taught enabling the majority of pupils to form and maintain friendships.  Listening skills, collaboration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negotiation skills improved in all target pupils;</w:t>
            </w:r>
          </w:p>
        </w:tc>
      </w:tr>
      <w:tr w:rsidR="00F908A2" w:rsidTr="005C70B0">
        <w:tc>
          <w:tcPr>
            <w:tcW w:w="4691" w:type="dxa"/>
          </w:tcPr>
          <w:p w:rsidR="00F908A2" w:rsidRPr="005C70B0" w:rsidRDefault="005C70B0" w:rsidP="005C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Pupils receive additional Speech and Language support pr</w:t>
            </w:r>
            <w:r w:rsidR="00767A2C">
              <w:rPr>
                <w:rFonts w:ascii="Arial" w:hAnsi="Arial" w:cs="Arial"/>
                <w:sz w:val="20"/>
                <w:szCs w:val="20"/>
              </w:rPr>
              <w:t>ogrammes to accelerate progress in key skills</w:t>
            </w:r>
          </w:p>
        </w:tc>
        <w:tc>
          <w:tcPr>
            <w:tcW w:w="4564" w:type="dxa"/>
          </w:tcPr>
          <w:p w:rsidR="00F908A2" w:rsidRDefault="00767A2C" w:rsidP="0076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SALT support </w:t>
            </w:r>
            <w:r w:rsidR="00770D54">
              <w:rPr>
                <w:rFonts w:ascii="Arial" w:hAnsi="Arial" w:cs="Arial"/>
                <w:sz w:val="20"/>
                <w:szCs w:val="20"/>
              </w:rPr>
              <w:t xml:space="preserve">has enabled pupils to meet or exceed SALT targets.  </w:t>
            </w:r>
          </w:p>
        </w:tc>
      </w:tr>
      <w:tr w:rsidR="00F908A2" w:rsidTr="005C70B0">
        <w:tc>
          <w:tcPr>
            <w:tcW w:w="4691" w:type="dxa"/>
          </w:tcPr>
          <w:p w:rsidR="00F908A2" w:rsidRPr="005C70B0" w:rsidRDefault="005C70B0" w:rsidP="005C70B0">
            <w:pPr>
              <w:rPr>
                <w:rFonts w:ascii="Arial" w:hAnsi="Arial" w:cs="Arial"/>
                <w:sz w:val="20"/>
                <w:szCs w:val="20"/>
              </w:rPr>
            </w:pPr>
            <w:r w:rsidRPr="005C70B0">
              <w:rPr>
                <w:rFonts w:ascii="Arial" w:hAnsi="Arial" w:cs="Arial"/>
                <w:sz w:val="20"/>
                <w:szCs w:val="20"/>
              </w:rPr>
              <w:t>Purchase resources to support pupils in their learning</w:t>
            </w:r>
          </w:p>
        </w:tc>
        <w:tc>
          <w:tcPr>
            <w:tcW w:w="4564" w:type="dxa"/>
          </w:tcPr>
          <w:p w:rsidR="00F908A2" w:rsidRDefault="00770D54" w:rsidP="0077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purchased to support OT needs.</w:t>
            </w:r>
          </w:p>
        </w:tc>
      </w:tr>
      <w:tr w:rsidR="005C70B0" w:rsidTr="005C70B0">
        <w:tc>
          <w:tcPr>
            <w:tcW w:w="4691" w:type="dxa"/>
          </w:tcPr>
          <w:p w:rsidR="005C70B0" w:rsidRPr="00377B14" w:rsidRDefault="005C70B0" w:rsidP="005C70B0">
            <w:pPr>
              <w:rPr>
                <w:rFonts w:ascii="Arial" w:hAnsi="Arial" w:cs="Arial"/>
                <w:sz w:val="20"/>
                <w:szCs w:val="20"/>
              </w:rPr>
            </w:pPr>
            <w:r w:rsidRPr="00377B14">
              <w:rPr>
                <w:rFonts w:ascii="Arial" w:hAnsi="Arial" w:cs="Arial"/>
                <w:sz w:val="20"/>
                <w:szCs w:val="20"/>
              </w:rPr>
              <w:t>Purchase specific resources to help children settle into their class</w:t>
            </w:r>
          </w:p>
        </w:tc>
        <w:tc>
          <w:tcPr>
            <w:tcW w:w="4564" w:type="dxa"/>
          </w:tcPr>
          <w:p w:rsidR="005C70B0" w:rsidRDefault="00770D54" w:rsidP="0077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resources purchased enabled pupils to settle quickly into school through encouraging pupils to collaborate.</w:t>
            </w:r>
          </w:p>
        </w:tc>
      </w:tr>
      <w:tr w:rsidR="005C70B0" w:rsidTr="005C70B0">
        <w:tc>
          <w:tcPr>
            <w:tcW w:w="4691" w:type="dxa"/>
          </w:tcPr>
          <w:p w:rsidR="005C70B0" w:rsidRPr="00377B14" w:rsidRDefault="005C70B0" w:rsidP="00770D54">
            <w:pPr>
              <w:rPr>
                <w:rFonts w:ascii="Arial" w:hAnsi="Arial" w:cs="Arial"/>
                <w:sz w:val="20"/>
                <w:szCs w:val="20"/>
              </w:rPr>
            </w:pPr>
            <w:r w:rsidRPr="00377B14">
              <w:rPr>
                <w:rFonts w:ascii="Arial" w:hAnsi="Arial" w:cs="Arial"/>
                <w:sz w:val="20"/>
                <w:szCs w:val="20"/>
              </w:rPr>
              <w:t>Pupils receive playground support to support play skills and language</w:t>
            </w:r>
            <w:r w:rsidR="00770D54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</w:p>
        </w:tc>
        <w:tc>
          <w:tcPr>
            <w:tcW w:w="4564" w:type="dxa"/>
          </w:tcPr>
          <w:p w:rsidR="005C70B0" w:rsidRDefault="00770D54" w:rsidP="0077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Playtime observations show friendships developing quickly.  Few incidents of unhappy playtimes observed or reported.</w:t>
            </w:r>
          </w:p>
        </w:tc>
      </w:tr>
      <w:tr w:rsidR="005C70B0" w:rsidTr="005C70B0">
        <w:tc>
          <w:tcPr>
            <w:tcW w:w="4691" w:type="dxa"/>
          </w:tcPr>
          <w:p w:rsidR="005C70B0" w:rsidRPr="00377B14" w:rsidRDefault="005C70B0" w:rsidP="005C70B0">
            <w:pPr>
              <w:rPr>
                <w:rFonts w:ascii="Arial" w:hAnsi="Arial" w:cs="Arial"/>
                <w:sz w:val="20"/>
                <w:szCs w:val="20"/>
              </w:rPr>
            </w:pPr>
            <w:r w:rsidRPr="00377B14">
              <w:rPr>
                <w:rFonts w:ascii="Arial" w:hAnsi="Arial" w:cs="Arial"/>
                <w:sz w:val="20"/>
                <w:szCs w:val="20"/>
              </w:rPr>
              <w:t>Pupils receive wrap around care to develop social skills in a familiar environment</w:t>
            </w:r>
          </w:p>
        </w:tc>
        <w:tc>
          <w:tcPr>
            <w:tcW w:w="4564" w:type="dxa"/>
          </w:tcPr>
          <w:p w:rsidR="005C70B0" w:rsidRDefault="00770D54" w:rsidP="0077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funded to attend WASPS have enabled friendships to be nurtured and developed confidence has grown negotiation skills have improved with all pupils.</w:t>
            </w:r>
          </w:p>
        </w:tc>
      </w:tr>
      <w:tr w:rsidR="005C70B0" w:rsidTr="005C70B0">
        <w:tc>
          <w:tcPr>
            <w:tcW w:w="4691" w:type="dxa"/>
          </w:tcPr>
          <w:p w:rsidR="005C70B0" w:rsidRPr="00377B14" w:rsidRDefault="005C70B0" w:rsidP="005C70B0">
            <w:pPr>
              <w:rPr>
                <w:rFonts w:ascii="Arial" w:hAnsi="Arial" w:cs="Arial"/>
                <w:sz w:val="20"/>
                <w:szCs w:val="20"/>
              </w:rPr>
            </w:pPr>
            <w:r w:rsidRPr="00377B14">
              <w:rPr>
                <w:rFonts w:ascii="Arial" w:hAnsi="Arial" w:cs="Arial"/>
                <w:sz w:val="20"/>
                <w:szCs w:val="20"/>
              </w:rPr>
              <w:t>Pupils receive additional OT support to rapidly develop fine and gross motor skills</w:t>
            </w:r>
          </w:p>
        </w:tc>
        <w:tc>
          <w:tcPr>
            <w:tcW w:w="4564" w:type="dxa"/>
          </w:tcPr>
          <w:p w:rsidR="005C70B0" w:rsidRDefault="00770D54" w:rsidP="0077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 additional support provided to target fine and gross motor skills.  OT targets met or exceeded by all pupils,</w:t>
            </w:r>
          </w:p>
        </w:tc>
      </w:tr>
    </w:tbl>
    <w:p w:rsidR="00123F88" w:rsidRDefault="00123F88"/>
    <w:sectPr w:rsidR="00123F88" w:rsidSect="00472752">
      <w:headerReference w:type="default" r:id="rId20"/>
      <w:pgSz w:w="11906" w:h="16838"/>
      <w:pgMar w:top="1440" w:right="70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4A" w:rsidRDefault="00A1094A" w:rsidP="00B75DA5">
      <w:r>
        <w:separator/>
      </w:r>
    </w:p>
  </w:endnote>
  <w:endnote w:type="continuationSeparator" w:id="0">
    <w:p w:rsidR="00A1094A" w:rsidRDefault="00A1094A" w:rsidP="00B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4A" w:rsidRDefault="00A1094A" w:rsidP="00B75DA5">
      <w:r>
        <w:separator/>
      </w:r>
    </w:p>
  </w:footnote>
  <w:footnote w:type="continuationSeparator" w:id="0">
    <w:p w:rsidR="00A1094A" w:rsidRDefault="00A1094A" w:rsidP="00B7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4A" w:rsidRDefault="00A1094A" w:rsidP="00472752">
    <w:pPr>
      <w:pStyle w:val="Header"/>
      <w:tabs>
        <w:tab w:val="clear" w:pos="9026"/>
        <w:tab w:val="right" w:pos="9639"/>
      </w:tabs>
      <w:ind w:hanging="851"/>
    </w:pPr>
    <w:r w:rsidRPr="00212C64">
      <w:rPr>
        <w:noProof/>
        <w:lang w:eastAsia="en-GB"/>
      </w:rPr>
      <w:drawing>
        <wp:inline distT="0" distB="0" distL="0" distR="0" wp14:anchorId="503357CE" wp14:editId="5CBC49DC">
          <wp:extent cx="6502845" cy="15430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959" cy="15473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E85"/>
    <w:multiLevelType w:val="hybridMultilevel"/>
    <w:tmpl w:val="2C1A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2A9E"/>
    <w:multiLevelType w:val="hybridMultilevel"/>
    <w:tmpl w:val="326C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887"/>
    <w:multiLevelType w:val="hybridMultilevel"/>
    <w:tmpl w:val="9F04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71"/>
    <w:rsid w:val="00013371"/>
    <w:rsid w:val="000B08E0"/>
    <w:rsid w:val="001229FA"/>
    <w:rsid w:val="00123F88"/>
    <w:rsid w:val="00152297"/>
    <w:rsid w:val="00175DA6"/>
    <w:rsid w:val="003234D5"/>
    <w:rsid w:val="0034525C"/>
    <w:rsid w:val="00394D24"/>
    <w:rsid w:val="003E1B2B"/>
    <w:rsid w:val="00472752"/>
    <w:rsid w:val="005C70B0"/>
    <w:rsid w:val="0063741F"/>
    <w:rsid w:val="00691776"/>
    <w:rsid w:val="006B2BB3"/>
    <w:rsid w:val="00767A2C"/>
    <w:rsid w:val="00770D54"/>
    <w:rsid w:val="00784C06"/>
    <w:rsid w:val="00865569"/>
    <w:rsid w:val="00891CA0"/>
    <w:rsid w:val="009B24CC"/>
    <w:rsid w:val="009E2ACA"/>
    <w:rsid w:val="00A1094A"/>
    <w:rsid w:val="00B75DA5"/>
    <w:rsid w:val="00C808C8"/>
    <w:rsid w:val="00C94458"/>
    <w:rsid w:val="00D36D1E"/>
    <w:rsid w:val="00E514B4"/>
    <w:rsid w:val="00E92860"/>
    <w:rsid w:val="00F908A2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A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37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75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5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2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9E2AC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2A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2AC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2A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2AC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mall">
    <w:name w:val="small"/>
    <w:rsid w:val="009E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A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37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75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5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2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9E2AC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2A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2AC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2A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2AC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mall">
    <w:name w:val="small"/>
    <w:rsid w:val="009E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pupilasset.com/reportProgress3.php?yearGroup=1" TargetMode="External"/><Relationship Id="rId13" Type="http://schemas.openxmlformats.org/officeDocument/2006/relationships/hyperlink" Target="https://secure.pupilasset.com/reportProgress3.php?yearGroup=1" TargetMode="External"/><Relationship Id="rId18" Type="http://schemas.openxmlformats.org/officeDocument/2006/relationships/hyperlink" Target="https://secure.pupilasset.com/reportProgress3.php?yearGroup=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ecure.pupilasset.com/reportProgress3.php?yearGroup=1" TargetMode="External"/><Relationship Id="rId17" Type="http://schemas.openxmlformats.org/officeDocument/2006/relationships/hyperlink" Target="https://secure.pupilasset.com/reportProgress3.php?yearGroup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pupilasset.com/reportProgress3.php?yearGroup=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ure.pupilasset.com/reportProgress3.php?yearGrou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cure.pupilasset.com/reportProgress3.php?yearGroup=2" TargetMode="External"/><Relationship Id="rId10" Type="http://schemas.openxmlformats.org/officeDocument/2006/relationships/hyperlink" Target="https://secure.pupilasset.com/reportProgress3.php?yearGroup=1" TargetMode="External"/><Relationship Id="rId19" Type="http://schemas.openxmlformats.org/officeDocument/2006/relationships/hyperlink" Target="https://secure.pupilasset.com/reportProgress3.php?yearGroup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pupilasset.com/reportProgress3.php?yearGroup=1" TargetMode="External"/><Relationship Id="rId14" Type="http://schemas.openxmlformats.org/officeDocument/2006/relationships/hyperlink" Target="https://secure.pupilasset.com/reportProgress3.php?yearGroup=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 IT On Ltd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Emma Lister</cp:lastModifiedBy>
  <cp:revision>3</cp:revision>
  <dcterms:created xsi:type="dcterms:W3CDTF">2017-06-13T00:24:00Z</dcterms:created>
  <dcterms:modified xsi:type="dcterms:W3CDTF">2017-06-13T08:51:00Z</dcterms:modified>
</cp:coreProperties>
</file>